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外国语学院学生在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第四届全国高校商务英语知识竞赛决赛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中获奖情况（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21项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）</w:t>
      </w:r>
    </w:p>
    <w:tbl>
      <w:tblPr>
        <w:tblStyle w:val="2"/>
        <w:tblW w:w="9052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411"/>
        <w:gridCol w:w="2166"/>
        <w:gridCol w:w="40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获奖时间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参赛学生姓名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参加竞赛项目名称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陈泳琪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刘润君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熊乐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杨宝琦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潘映怡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陈洁琼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李意博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魏彩蓝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张舒颖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英语师范2班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张海莹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英语师范2班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徐洁怡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英语师范2班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戴欣欣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英语师范2班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黄小婷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陈舒妍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蔡泽冰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林晓玲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王伊琳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陈子涵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英语师范3班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利咏诗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英语师范3班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陈冬年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英语师范3班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2020.0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6.29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李雅琦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英语师范1班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第四届全国高校商务英语知识竞赛决赛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57B1"/>
    <w:rsid w:val="1C9957B1"/>
    <w:rsid w:val="2F6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2020-07-09T02:12:00Z</dcterms:created>
  <dc:creator>WPS_1593487161</dc:creator>
  <cp:lastModifiedBy>WPS_1593487161</cp:lastModifiedBy>
  <dcterms:modified xsi:type="dcterms:W3CDTF">2020-07-09T02:14:16Z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