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AC" w:rsidRDefault="000426AC" w:rsidP="000426AC">
      <w:pPr>
        <w:spacing w:line="480" w:lineRule="auto"/>
        <w:ind w:rightChars="15" w:right="31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426AC" w:rsidRDefault="000426AC" w:rsidP="000426AC">
      <w:pPr>
        <w:spacing w:line="480" w:lineRule="auto"/>
        <w:ind w:rightChars="15" w:right="31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426AC" w:rsidRDefault="000426AC" w:rsidP="000426AC">
      <w:pPr>
        <w:spacing w:line="480" w:lineRule="auto"/>
        <w:ind w:rightChars="15" w:right="31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426AC" w:rsidRPr="001016BD" w:rsidRDefault="000426AC" w:rsidP="000426AC">
      <w:pPr>
        <w:spacing w:line="480" w:lineRule="auto"/>
        <w:ind w:rightChars="15" w:right="31" w:firstLineChars="200" w:firstLine="562"/>
        <w:jc w:val="center"/>
        <w:rPr>
          <w:rFonts w:ascii="仿宋_GB2312" w:eastAsia="仿宋_GB2312" w:hAnsi="宋体" w:hint="eastAsia"/>
          <w:b/>
          <w:sz w:val="28"/>
          <w:szCs w:val="28"/>
        </w:rPr>
      </w:pPr>
      <w:bookmarkStart w:id="0" w:name="_GoBack"/>
      <w:bookmarkEnd w:id="0"/>
      <w:r w:rsidRPr="001016BD">
        <w:rPr>
          <w:rFonts w:ascii="仿宋_GB2312" w:eastAsia="仿宋_GB2312" w:hAnsi="宋体" w:hint="eastAsia"/>
          <w:b/>
          <w:sz w:val="28"/>
          <w:szCs w:val="28"/>
        </w:rPr>
        <w:t>《技术要求》</w:t>
      </w:r>
    </w:p>
    <w:tbl>
      <w:tblPr>
        <w:tblW w:w="105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3447"/>
        <w:gridCol w:w="1798"/>
        <w:gridCol w:w="612"/>
        <w:gridCol w:w="947"/>
        <w:gridCol w:w="1826"/>
      </w:tblGrid>
      <w:tr w:rsidR="000426AC" w:rsidRPr="00350562" w:rsidTr="000426AC">
        <w:trPr>
          <w:trHeight w:val="982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预算（元）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数量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中标供货商数量（家）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 w:rsidR="000426AC" w:rsidRPr="00350562" w:rsidTr="000426AC">
        <w:trPr>
          <w:trHeight w:val="2630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第一包：五常大米（优质米），20斤/包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1、要求新鲜、一年内，口感好，无异味、无虫蛀；</w:t>
            </w:r>
          </w:p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2、外观要求无沙粒、无谷粒，米粒完好、</w:t>
            </w:r>
            <w:proofErr w:type="gramStart"/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变质、</w:t>
            </w:r>
            <w:proofErr w:type="gramStart"/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发黄；</w:t>
            </w:r>
          </w:p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3、有产地、生产日期、保质期，包装牢固，保证重量，有检验合格证，包装袋封口处有注册商标QS标识；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单价150元/包</w:t>
            </w:r>
          </w:p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（超过此金额的报价为无效报价）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1500包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报价供货商须提供金道福、稻花香两个不同品牌的大米样品（大样和小样）。</w:t>
            </w:r>
          </w:p>
        </w:tc>
      </w:tr>
      <w:tr w:rsidR="000426AC" w:rsidRPr="00350562" w:rsidTr="000426AC">
        <w:trPr>
          <w:trHeight w:val="3383"/>
          <w:jc w:val="center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第二包：食用一级压榨花生油，5L/桶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桶装油必须干净、无杂物、不浑浊、无异味，油桶外观必须整洁，桶口设计科学，便于使用，并贴有生产厂家、生产日期、保质期等标签，符合国家食用油标准，有QS标识；2、具有行业主管部门颁发的全国工业产品生产许可证、食品卫生许可证、HACCP认证证书、质量管理体系认证证书。</w:t>
            </w: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单价150元/桶</w:t>
            </w:r>
          </w:p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（超过此金额的报价为无效报价）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1500桶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6AC" w:rsidRPr="00350562" w:rsidRDefault="000426AC" w:rsidP="003D7C3E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6AC" w:rsidRPr="00350562" w:rsidRDefault="000426AC" w:rsidP="003D7C3E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5056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报价供货商须提供鲁花、金龙鱼两个不同品牌的食用油样品（大样和小样）。</w:t>
            </w:r>
          </w:p>
        </w:tc>
      </w:tr>
    </w:tbl>
    <w:p w:rsidR="00C2067F" w:rsidRPr="000426AC" w:rsidRDefault="00C2067F"/>
    <w:sectPr w:rsidR="00C2067F" w:rsidRPr="0004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AC"/>
    <w:rsid w:val="000426AC"/>
    <w:rsid w:val="00C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F8B5-192D-4049-BE70-E11A775C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萧冬虹</dc:creator>
  <cp:keywords/>
  <dc:description/>
  <cp:lastModifiedBy>萧冬虹</cp:lastModifiedBy>
  <cp:revision>1</cp:revision>
  <dcterms:created xsi:type="dcterms:W3CDTF">2017-12-06T00:57:00Z</dcterms:created>
  <dcterms:modified xsi:type="dcterms:W3CDTF">2017-12-06T00:57:00Z</dcterms:modified>
</cp:coreProperties>
</file>